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998C" w14:textId="77777777" w:rsidR="00B969C5" w:rsidRPr="00B969C5" w:rsidRDefault="0089240B" w:rsidP="00B969C5">
      <w:pPr>
        <w:pStyle w:val="Heading1"/>
        <w:rPr>
          <w:rStyle w:val="A9"/>
          <w:color w:val="2F5496" w:themeColor="accent1" w:themeShade="BF"/>
          <w:sz w:val="32"/>
          <w:szCs w:val="32"/>
        </w:rPr>
      </w:pPr>
      <w:r w:rsidRPr="00B969C5">
        <w:rPr>
          <w:rStyle w:val="A9"/>
          <w:color w:val="2F5496" w:themeColor="accent1" w:themeShade="BF"/>
          <w:sz w:val="32"/>
          <w:szCs w:val="32"/>
        </w:rPr>
        <w:t>GRADING SYSTEM AND REPORTING OF GRADES</w:t>
      </w:r>
    </w:p>
    <w:p w14:paraId="328A9BA9" w14:textId="56780917" w:rsidR="0089240B" w:rsidRDefault="008E043A" w:rsidP="0089240B">
      <w:pPr>
        <w:pStyle w:val="Pa0"/>
        <w:rPr>
          <w:color w:val="221E1F"/>
          <w:sz w:val="22"/>
          <w:szCs w:val="22"/>
        </w:rPr>
      </w:pPr>
      <w:r>
        <w:rPr>
          <w:rStyle w:val="A9"/>
        </w:rPr>
        <w:t>Faculty of Graduate Studies</w:t>
      </w:r>
    </w:p>
    <w:p w14:paraId="0A8282FB" w14:textId="77777777" w:rsidR="008E043A" w:rsidRDefault="008E043A" w:rsidP="0089240B">
      <w:pPr>
        <w:pStyle w:val="Pa0"/>
        <w:rPr>
          <w:rStyle w:val="A1"/>
        </w:rPr>
      </w:pPr>
    </w:p>
    <w:p w14:paraId="4BE78FD4" w14:textId="77777777" w:rsidR="0089240B" w:rsidRDefault="0089240B" w:rsidP="0089240B">
      <w:pPr>
        <w:pStyle w:val="Pa0"/>
        <w:rPr>
          <w:color w:val="000000"/>
          <w:sz w:val="18"/>
          <w:szCs w:val="18"/>
        </w:rPr>
      </w:pPr>
      <w:r>
        <w:rPr>
          <w:rStyle w:val="A1"/>
        </w:rPr>
        <w:t></w:t>
      </w:r>
      <w:r>
        <w:rPr>
          <w:rStyle w:val="A1"/>
        </w:rPr>
        <w:t></w:t>
      </w:r>
      <w:r>
        <w:rPr>
          <w:rStyle w:val="A1"/>
          <w:rFonts w:ascii="Times New Roman" w:hAnsi="Times New Roman" w:cs="Times New Roman"/>
          <w:b/>
          <w:bCs/>
          <w:i/>
          <w:iCs/>
        </w:rPr>
        <w:t xml:space="preserve">Note: </w:t>
      </w:r>
      <w:r>
        <w:rPr>
          <w:rStyle w:val="A1"/>
          <w:rFonts w:ascii="Times New Roman" w:hAnsi="Times New Roman" w:cs="Times New Roman"/>
          <w:i/>
          <w:iCs/>
        </w:rPr>
        <w:t xml:space="preserve">The last two digits of the course number designate whether it is a half- or full-course; </w:t>
      </w:r>
      <w:r>
        <w:rPr>
          <w:rStyle w:val="A1"/>
          <w:rFonts w:ascii="Times New Roman" w:hAnsi="Times New Roman" w:cs="Times New Roman"/>
          <w:color w:val="000000"/>
        </w:rPr>
        <w:t>3</w:t>
      </w:r>
      <w:r>
        <w:rPr>
          <w:rStyle w:val="A1"/>
          <w:rFonts w:ascii="Times New Roman" w:hAnsi="Times New Roman" w:cs="Times New Roman"/>
          <w:i/>
          <w:iCs/>
        </w:rPr>
        <w:t>.0 is a half-course, 6.0 is a full-course.</w:t>
      </w:r>
    </w:p>
    <w:p w14:paraId="0D859E25" w14:textId="77777777" w:rsidR="0089240B" w:rsidRDefault="0089240B" w:rsidP="0089240B">
      <w:pPr>
        <w:pStyle w:val="Pa0"/>
        <w:rPr>
          <w:color w:val="221E1F"/>
          <w:sz w:val="18"/>
          <w:szCs w:val="18"/>
        </w:rPr>
      </w:pPr>
      <w:r>
        <w:rPr>
          <w:rStyle w:val="A1"/>
          <w:rFonts w:ascii="Times New Roman" w:hAnsi="Times New Roman" w:cs="Times New Roman"/>
        </w:rPr>
        <w:t>*</w:t>
      </w:r>
      <w:r>
        <w:rPr>
          <w:rStyle w:val="A1"/>
          <w:rFonts w:ascii="Times New Roman" w:hAnsi="Times New Roman" w:cs="Times New Roman"/>
          <w:i/>
          <w:iCs/>
        </w:rPr>
        <w:t>Different grading systems and grading regulations apply in the graduate programs in the Schulich School of Business, and Environmental Studies. Consult the appropriate calendar or handbook for more information.</w:t>
      </w:r>
    </w:p>
    <w:p w14:paraId="5A10BB05" w14:textId="77777777" w:rsidR="0089240B" w:rsidRDefault="0089240B" w:rsidP="0089240B">
      <w:pPr>
        <w:pStyle w:val="Pa0"/>
        <w:rPr>
          <w:rStyle w:val="A8"/>
        </w:rPr>
      </w:pPr>
    </w:p>
    <w:p w14:paraId="4EE396E4" w14:textId="77777777" w:rsidR="0089240B" w:rsidRPr="00B969C5" w:rsidRDefault="0089240B" w:rsidP="00B969C5">
      <w:pPr>
        <w:pStyle w:val="Heading2"/>
      </w:pPr>
      <w:r w:rsidRPr="00B969C5">
        <w:rPr>
          <w:rStyle w:val="A8"/>
          <w:b w:val="0"/>
          <w:bCs w:val="0"/>
          <w:color w:val="2F5496" w:themeColor="accent1" w:themeShade="BF"/>
          <w:sz w:val="26"/>
          <w:szCs w:val="26"/>
        </w:rPr>
        <w:t>36. Grading System</w:t>
      </w:r>
    </w:p>
    <w:p w14:paraId="0C208E22" w14:textId="77777777" w:rsidR="0089240B" w:rsidRDefault="0089240B" w:rsidP="0089240B">
      <w:pPr>
        <w:pStyle w:val="Pa0"/>
        <w:rPr>
          <w:color w:val="221E1F"/>
          <w:sz w:val="18"/>
          <w:szCs w:val="18"/>
        </w:rPr>
      </w:pPr>
      <w:r>
        <w:rPr>
          <w:rStyle w:val="A1"/>
          <w:rFonts w:ascii="Times New Roman" w:hAnsi="Times New Roman" w:cs="Times New Roman"/>
        </w:rPr>
        <w:t xml:space="preserve">Grades will be awarded for every course in which a student is enrolled in accordance with the following system: </w:t>
      </w:r>
    </w:p>
    <w:p w14:paraId="57F97801" w14:textId="77777777" w:rsidR="0089240B" w:rsidRDefault="0089240B" w:rsidP="0089240B">
      <w:pPr>
        <w:pStyle w:val="Pa0"/>
        <w:rPr>
          <w:color w:val="221E1F"/>
          <w:sz w:val="18"/>
          <w:szCs w:val="18"/>
        </w:rPr>
      </w:pPr>
      <w:r>
        <w:rPr>
          <w:rStyle w:val="A1"/>
          <w:rFonts w:ascii="Times New Roman" w:hAnsi="Times New Roman" w:cs="Times New Roman"/>
        </w:rPr>
        <w:t xml:space="preserve">A+ (Exceptional) </w:t>
      </w:r>
    </w:p>
    <w:p w14:paraId="187DAD69" w14:textId="77777777" w:rsidR="0089240B" w:rsidRDefault="0089240B" w:rsidP="0089240B">
      <w:pPr>
        <w:pStyle w:val="Pa0"/>
        <w:rPr>
          <w:color w:val="221E1F"/>
          <w:sz w:val="18"/>
          <w:szCs w:val="18"/>
        </w:rPr>
      </w:pPr>
      <w:r>
        <w:rPr>
          <w:rStyle w:val="A1"/>
          <w:rFonts w:ascii="Times New Roman" w:hAnsi="Times New Roman" w:cs="Times New Roman"/>
        </w:rPr>
        <w:t xml:space="preserve">A (Excellent) </w:t>
      </w:r>
    </w:p>
    <w:p w14:paraId="28724FF7" w14:textId="77777777" w:rsidR="0089240B" w:rsidRDefault="0089240B" w:rsidP="0089240B">
      <w:pPr>
        <w:pStyle w:val="Pa0"/>
        <w:rPr>
          <w:color w:val="221E1F"/>
          <w:sz w:val="18"/>
          <w:szCs w:val="18"/>
        </w:rPr>
      </w:pPr>
      <w:r>
        <w:rPr>
          <w:rStyle w:val="A1"/>
          <w:rFonts w:ascii="Times New Roman" w:hAnsi="Times New Roman" w:cs="Times New Roman"/>
        </w:rPr>
        <w:t xml:space="preserve">A- (High) </w:t>
      </w:r>
    </w:p>
    <w:p w14:paraId="447280C2" w14:textId="77777777" w:rsidR="0089240B" w:rsidRDefault="0089240B" w:rsidP="0089240B">
      <w:pPr>
        <w:pStyle w:val="Pa0"/>
        <w:rPr>
          <w:color w:val="221E1F"/>
          <w:sz w:val="18"/>
          <w:szCs w:val="18"/>
        </w:rPr>
      </w:pPr>
      <w:r>
        <w:rPr>
          <w:rStyle w:val="A1"/>
          <w:rFonts w:ascii="Times New Roman" w:hAnsi="Times New Roman" w:cs="Times New Roman"/>
        </w:rPr>
        <w:t xml:space="preserve">B+ (Highly Satisfactory) </w:t>
      </w:r>
    </w:p>
    <w:p w14:paraId="77C27DFF" w14:textId="77777777" w:rsidR="0089240B" w:rsidRDefault="0089240B" w:rsidP="0089240B">
      <w:pPr>
        <w:pStyle w:val="Pa0"/>
        <w:rPr>
          <w:color w:val="221E1F"/>
          <w:sz w:val="18"/>
          <w:szCs w:val="18"/>
        </w:rPr>
      </w:pPr>
      <w:r>
        <w:rPr>
          <w:rStyle w:val="A1"/>
          <w:rFonts w:ascii="Times New Roman" w:hAnsi="Times New Roman" w:cs="Times New Roman"/>
        </w:rPr>
        <w:t xml:space="preserve">B (Satisfactory) </w:t>
      </w:r>
    </w:p>
    <w:p w14:paraId="7B689293" w14:textId="77777777" w:rsidR="0089240B" w:rsidRDefault="0089240B" w:rsidP="0089240B">
      <w:pPr>
        <w:pStyle w:val="Pa0"/>
        <w:rPr>
          <w:color w:val="221E1F"/>
          <w:sz w:val="18"/>
          <w:szCs w:val="18"/>
        </w:rPr>
      </w:pPr>
      <w:r>
        <w:rPr>
          <w:rStyle w:val="A1"/>
          <w:rFonts w:ascii="Times New Roman" w:hAnsi="Times New Roman" w:cs="Times New Roman"/>
        </w:rPr>
        <w:t xml:space="preserve">C (Conditional) </w:t>
      </w:r>
    </w:p>
    <w:p w14:paraId="75CC03D1" w14:textId="77777777" w:rsidR="0089240B" w:rsidRDefault="0089240B" w:rsidP="0089240B">
      <w:pPr>
        <w:pStyle w:val="Pa0"/>
        <w:rPr>
          <w:color w:val="221E1F"/>
          <w:sz w:val="18"/>
          <w:szCs w:val="18"/>
        </w:rPr>
      </w:pPr>
      <w:r>
        <w:rPr>
          <w:rStyle w:val="A1"/>
          <w:rFonts w:ascii="Times New Roman" w:hAnsi="Times New Roman" w:cs="Times New Roman"/>
        </w:rPr>
        <w:t xml:space="preserve">F (Failure) </w:t>
      </w:r>
    </w:p>
    <w:p w14:paraId="2EBB50DA" w14:textId="77777777" w:rsidR="0089240B" w:rsidRDefault="0089240B" w:rsidP="0089240B">
      <w:pPr>
        <w:pStyle w:val="Pa0"/>
        <w:rPr>
          <w:color w:val="221E1F"/>
          <w:sz w:val="18"/>
          <w:szCs w:val="18"/>
        </w:rPr>
      </w:pPr>
      <w:r>
        <w:rPr>
          <w:rStyle w:val="A1"/>
          <w:rFonts w:ascii="Times New Roman" w:hAnsi="Times New Roman" w:cs="Times New Roman"/>
        </w:rPr>
        <w:t>I (Incomplete)</w:t>
      </w:r>
    </w:p>
    <w:p w14:paraId="631992A3" w14:textId="77777777" w:rsidR="0089240B" w:rsidRDefault="0089240B" w:rsidP="0089240B">
      <w:pPr>
        <w:pStyle w:val="Pa0"/>
        <w:rPr>
          <w:color w:val="221E1F"/>
          <w:sz w:val="18"/>
          <w:szCs w:val="18"/>
        </w:rPr>
      </w:pPr>
      <w:r>
        <w:rPr>
          <w:rStyle w:val="A1"/>
          <w:rFonts w:ascii="Times New Roman" w:hAnsi="Times New Roman" w:cs="Times New Roman"/>
        </w:rPr>
        <w:t>The Faculty of Graduate Studies may change a grade if the program director concerned reports a clerical error or if an appeal to the program results in a change of grade.</w:t>
      </w:r>
    </w:p>
    <w:p w14:paraId="671B5014" w14:textId="77777777" w:rsidR="0089240B" w:rsidRDefault="0089240B" w:rsidP="0089240B">
      <w:pPr>
        <w:pStyle w:val="Pa0"/>
        <w:rPr>
          <w:color w:val="221E1F"/>
          <w:sz w:val="18"/>
          <w:szCs w:val="18"/>
        </w:rPr>
      </w:pPr>
      <w:r>
        <w:rPr>
          <w:rStyle w:val="A1"/>
          <w:rFonts w:ascii="Times New Roman" w:hAnsi="Times New Roman" w:cs="Times New Roman"/>
        </w:rPr>
        <w:t>The grades for a course are considered official following approval by the home graduate program of the course.</w:t>
      </w:r>
    </w:p>
    <w:p w14:paraId="1DDBF971" w14:textId="77777777" w:rsidR="0089240B" w:rsidRDefault="0089240B" w:rsidP="0089240B">
      <w:pPr>
        <w:pStyle w:val="Pa0"/>
        <w:rPr>
          <w:color w:val="221E1F"/>
          <w:sz w:val="18"/>
          <w:szCs w:val="18"/>
        </w:rPr>
      </w:pPr>
      <w:r>
        <w:rPr>
          <w:rStyle w:val="A1"/>
          <w:rFonts w:ascii="Times New Roman" w:hAnsi="Times New Roman" w:cs="Times New Roman"/>
        </w:rPr>
        <w:t>Graduate course grades must be reported by the graduate program director to the Registrar’s Office by the following dates:</w:t>
      </w:r>
    </w:p>
    <w:p w14:paraId="1AFD264A" w14:textId="77777777" w:rsidR="0089240B" w:rsidRDefault="0089240B" w:rsidP="0089240B">
      <w:pPr>
        <w:pStyle w:val="Pa10"/>
        <w:ind w:left="2520"/>
        <w:rPr>
          <w:color w:val="000000"/>
          <w:sz w:val="18"/>
          <w:szCs w:val="18"/>
        </w:rPr>
      </w:pPr>
      <w:r>
        <w:rPr>
          <w:rStyle w:val="A1"/>
          <w:rFonts w:ascii="Times New Roman" w:hAnsi="Times New Roman" w:cs="Times New Roman"/>
        </w:rPr>
        <w:t>Fall Term January 15 (full- or half-course)</w:t>
      </w:r>
    </w:p>
    <w:p w14:paraId="7CB2AE3C" w14:textId="77777777" w:rsidR="0089240B" w:rsidRDefault="0089240B" w:rsidP="0089240B">
      <w:pPr>
        <w:pStyle w:val="Pa10"/>
        <w:ind w:left="2520"/>
        <w:rPr>
          <w:color w:val="000000"/>
          <w:sz w:val="18"/>
          <w:szCs w:val="18"/>
        </w:rPr>
      </w:pPr>
      <w:r>
        <w:rPr>
          <w:rStyle w:val="A1"/>
          <w:rFonts w:ascii="Times New Roman" w:hAnsi="Times New Roman" w:cs="Times New Roman"/>
        </w:rPr>
        <w:t>Fall/Winter and Winter Term May 15 (full- or half-course)</w:t>
      </w:r>
    </w:p>
    <w:p w14:paraId="6DD32D54" w14:textId="77777777" w:rsidR="0089240B" w:rsidRDefault="0089240B" w:rsidP="0089240B">
      <w:pPr>
        <w:pStyle w:val="Pa10"/>
        <w:ind w:left="2520"/>
        <w:rPr>
          <w:color w:val="000000"/>
          <w:sz w:val="18"/>
          <w:szCs w:val="18"/>
        </w:rPr>
      </w:pPr>
      <w:r>
        <w:rPr>
          <w:rStyle w:val="A1"/>
          <w:rFonts w:ascii="Times New Roman" w:hAnsi="Times New Roman" w:cs="Times New Roman"/>
        </w:rPr>
        <w:t>Summer Term September 15 (full- or half-course)</w:t>
      </w:r>
    </w:p>
    <w:p w14:paraId="597EE155" w14:textId="77777777" w:rsidR="0089240B" w:rsidRDefault="0089240B" w:rsidP="0089240B">
      <w:pPr>
        <w:pStyle w:val="Pa0"/>
        <w:rPr>
          <w:color w:val="221E1F"/>
          <w:sz w:val="18"/>
          <w:szCs w:val="18"/>
        </w:rPr>
      </w:pPr>
      <w:r>
        <w:rPr>
          <w:rStyle w:val="A1"/>
          <w:rFonts w:ascii="Times New Roman" w:hAnsi="Times New Roman" w:cs="Times New Roman"/>
        </w:rPr>
        <w:t>Course directors must announce in writing in each course within the first two weeks of classes the nature and weighting of course assignments and their due dates, in keeping with the reporting dates and Regulation 47.</w:t>
      </w:r>
    </w:p>
    <w:p w14:paraId="7397506B" w14:textId="77777777" w:rsidR="0089240B" w:rsidRDefault="0089240B" w:rsidP="0089240B">
      <w:pPr>
        <w:pStyle w:val="Pa0"/>
        <w:rPr>
          <w:rStyle w:val="A8"/>
        </w:rPr>
      </w:pPr>
    </w:p>
    <w:p w14:paraId="0EF51136" w14:textId="77777777" w:rsidR="0089240B" w:rsidRPr="00B969C5" w:rsidRDefault="0089240B" w:rsidP="00B969C5">
      <w:pPr>
        <w:pStyle w:val="Heading2"/>
      </w:pPr>
      <w:r w:rsidRPr="00B969C5">
        <w:rPr>
          <w:rStyle w:val="A8"/>
          <w:b w:val="0"/>
          <w:bCs w:val="0"/>
          <w:color w:val="2F5496" w:themeColor="accent1" w:themeShade="BF"/>
          <w:sz w:val="26"/>
          <w:szCs w:val="26"/>
        </w:rPr>
        <w:t xml:space="preserve">37. Grades of ‘I’ </w:t>
      </w:r>
    </w:p>
    <w:p w14:paraId="6AA1ED4D" w14:textId="77777777" w:rsidR="0089240B" w:rsidRDefault="0089240B" w:rsidP="0089240B">
      <w:pPr>
        <w:pStyle w:val="Pa0"/>
        <w:rPr>
          <w:rStyle w:val="A1"/>
          <w:rFonts w:ascii="Times New Roman" w:hAnsi="Times New Roman" w:cs="Times New Roman"/>
        </w:rPr>
      </w:pPr>
      <w:r>
        <w:rPr>
          <w:rStyle w:val="A1"/>
          <w:rFonts w:ascii="Times New Roman" w:hAnsi="Times New Roman" w:cs="Times New Roman"/>
        </w:rPr>
        <w:t xml:space="preserve">When a student’s course work is not completed and evaluated by the appropriate grade reporting dates, the award of ‘I’ may be approved by the program director. A grade of ‘I’ must be removed within two months of the reporting date for a half-course or within four months of the reporting date for a </w:t>
      </w:r>
      <w:proofErr w:type="gramStart"/>
      <w:r>
        <w:rPr>
          <w:rStyle w:val="A1"/>
          <w:rFonts w:ascii="Times New Roman" w:hAnsi="Times New Roman" w:cs="Times New Roman"/>
        </w:rPr>
        <w:t>full-course</w:t>
      </w:r>
      <w:proofErr w:type="gramEnd"/>
      <w:r>
        <w:rPr>
          <w:rStyle w:val="A1"/>
          <w:rFonts w:ascii="Times New Roman" w:hAnsi="Times New Roman" w:cs="Times New Roman"/>
        </w:rPr>
        <w:t>. Extension of this time is possible only upon successful petition to the Dean through the program director, in accordance with Regulation 1. If the grade of ‘I’ is not removed by the end of the specified period, it will become a grade of ‘F’.</w:t>
      </w:r>
    </w:p>
    <w:p w14:paraId="61199503" w14:textId="77777777" w:rsidR="0089240B" w:rsidRPr="0089240B" w:rsidRDefault="0089240B" w:rsidP="0089240B">
      <w:pPr>
        <w:pStyle w:val="Default"/>
      </w:pPr>
    </w:p>
    <w:p w14:paraId="2D767F77" w14:textId="77777777" w:rsidR="0089240B" w:rsidRPr="00B969C5" w:rsidRDefault="0089240B" w:rsidP="00B969C5">
      <w:pPr>
        <w:pStyle w:val="Heading2"/>
      </w:pPr>
      <w:r w:rsidRPr="00B969C5">
        <w:rPr>
          <w:rStyle w:val="A8"/>
          <w:b w:val="0"/>
          <w:bCs w:val="0"/>
          <w:color w:val="2F5496" w:themeColor="accent1" w:themeShade="BF"/>
          <w:sz w:val="26"/>
          <w:szCs w:val="26"/>
        </w:rPr>
        <w:t>38. Combinations of ‘C’ Grades Which Require Withdrawal Unless Continued Registration is Recommended and Approved</w:t>
      </w:r>
    </w:p>
    <w:p w14:paraId="3604B6DF" w14:textId="77777777" w:rsidR="0089240B" w:rsidRDefault="0089240B" w:rsidP="0089240B">
      <w:pPr>
        <w:pStyle w:val="Pa0"/>
        <w:rPr>
          <w:color w:val="221E1F"/>
          <w:sz w:val="18"/>
          <w:szCs w:val="18"/>
        </w:rPr>
      </w:pPr>
      <w:r>
        <w:rPr>
          <w:rStyle w:val="A1"/>
          <w:rFonts w:ascii="Times New Roman" w:hAnsi="Times New Roman" w:cs="Times New Roman"/>
        </w:rPr>
        <w:t>A student who received in total any of the following combinations of grades for graduate courses may not continue to be registered in the Faculty of Graduate Studies and in a graduate program unless this continuation is recommended by the graduate program director concerned and approved by the Dean:</w:t>
      </w:r>
    </w:p>
    <w:p w14:paraId="6DE85D27" w14:textId="77777777" w:rsidR="0089240B" w:rsidRDefault="0089240B" w:rsidP="0089240B">
      <w:pPr>
        <w:pStyle w:val="Pa0"/>
        <w:rPr>
          <w:color w:val="000000"/>
          <w:sz w:val="18"/>
          <w:szCs w:val="18"/>
        </w:rPr>
      </w:pPr>
      <w:r>
        <w:rPr>
          <w:rStyle w:val="A1"/>
          <w:rFonts w:ascii="Times New Roman" w:hAnsi="Times New Roman" w:cs="Times New Roman"/>
        </w:rPr>
        <w:t xml:space="preserve">(a) two C grades for full </w:t>
      </w:r>
      <w:proofErr w:type="gramStart"/>
      <w:r>
        <w:rPr>
          <w:rStyle w:val="A1"/>
          <w:rFonts w:ascii="Times New Roman" w:hAnsi="Times New Roman" w:cs="Times New Roman"/>
        </w:rPr>
        <w:t>courses;</w:t>
      </w:r>
      <w:proofErr w:type="gramEnd"/>
    </w:p>
    <w:p w14:paraId="064AA0B3" w14:textId="77777777" w:rsidR="0089240B" w:rsidRDefault="0089240B" w:rsidP="0089240B">
      <w:pPr>
        <w:pStyle w:val="Pa0"/>
        <w:rPr>
          <w:rStyle w:val="A1"/>
          <w:rFonts w:ascii="Times New Roman" w:hAnsi="Times New Roman" w:cs="Times New Roman"/>
        </w:rPr>
      </w:pPr>
      <w:r>
        <w:rPr>
          <w:rStyle w:val="A1"/>
          <w:rFonts w:ascii="Times New Roman" w:hAnsi="Times New Roman" w:cs="Times New Roman"/>
        </w:rPr>
        <w:t xml:space="preserve">(b) one C grade for a full course and one C grade for a half </w:t>
      </w:r>
      <w:proofErr w:type="gramStart"/>
      <w:r>
        <w:rPr>
          <w:rStyle w:val="A1"/>
          <w:rFonts w:ascii="Times New Roman" w:hAnsi="Times New Roman" w:cs="Times New Roman"/>
        </w:rPr>
        <w:t>course;</w:t>
      </w:r>
      <w:proofErr w:type="gramEnd"/>
    </w:p>
    <w:p w14:paraId="7803AC7F" w14:textId="77777777" w:rsidR="0089240B" w:rsidRDefault="0089240B" w:rsidP="0089240B">
      <w:pPr>
        <w:pStyle w:val="Pa0"/>
        <w:rPr>
          <w:color w:val="000000"/>
          <w:sz w:val="16"/>
          <w:szCs w:val="16"/>
        </w:rPr>
      </w:pPr>
      <w:r>
        <w:rPr>
          <w:rStyle w:val="A1"/>
          <w:rFonts w:ascii="Times New Roman" w:hAnsi="Times New Roman" w:cs="Times New Roman"/>
        </w:rPr>
        <w:t xml:space="preserve"> (c) a total of three C grades for half courses.</w:t>
      </w:r>
    </w:p>
    <w:p w14:paraId="3FFD6A30" w14:textId="77777777" w:rsidR="0089240B" w:rsidRDefault="0089240B" w:rsidP="0089240B">
      <w:pPr>
        <w:pStyle w:val="Pa0"/>
        <w:rPr>
          <w:color w:val="221E1F"/>
          <w:sz w:val="18"/>
          <w:szCs w:val="18"/>
        </w:rPr>
      </w:pPr>
      <w:r>
        <w:rPr>
          <w:rStyle w:val="A1"/>
          <w:rFonts w:ascii="Times New Roman" w:hAnsi="Times New Roman" w:cs="Times New Roman"/>
        </w:rPr>
        <w:t>In no cases will grades be averaged.</w:t>
      </w:r>
    </w:p>
    <w:p w14:paraId="77DF9C8F" w14:textId="77777777" w:rsidR="0089240B" w:rsidRDefault="0089240B" w:rsidP="0089240B">
      <w:pPr>
        <w:pStyle w:val="Pa20"/>
        <w:ind w:left="360" w:hanging="360"/>
        <w:rPr>
          <w:rStyle w:val="A1"/>
          <w:rFonts w:ascii="Times New Roman" w:hAnsi="Times New Roman" w:cs="Times New Roman"/>
          <w:b/>
          <w:bCs/>
        </w:rPr>
      </w:pPr>
    </w:p>
    <w:p w14:paraId="58861415" w14:textId="77777777" w:rsidR="0089240B" w:rsidRPr="00B969C5" w:rsidRDefault="0089240B" w:rsidP="00B969C5">
      <w:pPr>
        <w:pStyle w:val="Heading2"/>
      </w:pPr>
      <w:r w:rsidRPr="00B969C5">
        <w:rPr>
          <w:rStyle w:val="A1"/>
          <w:rFonts w:asciiTheme="majorHAnsi" w:hAnsiTheme="majorHAnsi" w:cstheme="majorBidi"/>
          <w:color w:val="2F5496" w:themeColor="accent1" w:themeShade="BF"/>
          <w:sz w:val="26"/>
          <w:szCs w:val="26"/>
        </w:rPr>
        <w:t>39. Combination of ‘F’ and ‘C’ Grades Which Require Withdrawal</w:t>
      </w:r>
    </w:p>
    <w:p w14:paraId="2ABD4677" w14:textId="77777777" w:rsidR="0089240B" w:rsidRDefault="0089240B" w:rsidP="0089240B">
      <w:pPr>
        <w:pStyle w:val="Pa0"/>
        <w:rPr>
          <w:color w:val="221E1F"/>
          <w:sz w:val="18"/>
          <w:szCs w:val="18"/>
        </w:rPr>
      </w:pPr>
      <w:r>
        <w:rPr>
          <w:rStyle w:val="A1"/>
          <w:rFonts w:ascii="Times New Roman" w:hAnsi="Times New Roman" w:cs="Times New Roman"/>
        </w:rPr>
        <w:t>A student will be required to withdraw from a graduate program and registration in the Faculty of Graduate Studies will be terminated if the student receives in total for graduate courses, during enrolment at York University:</w:t>
      </w:r>
    </w:p>
    <w:p w14:paraId="3A451F18" w14:textId="77777777" w:rsidR="0089240B" w:rsidRDefault="0089240B" w:rsidP="0089240B">
      <w:pPr>
        <w:pStyle w:val="Default"/>
        <w:spacing w:line="241" w:lineRule="atLeast"/>
        <w:ind w:left="540" w:hanging="540"/>
        <w:rPr>
          <w:sz w:val="18"/>
          <w:szCs w:val="18"/>
        </w:rPr>
      </w:pPr>
      <w:r>
        <w:rPr>
          <w:rStyle w:val="A1"/>
          <w:rFonts w:ascii="Times New Roman" w:hAnsi="Times New Roman" w:cs="Times New Roman"/>
        </w:rPr>
        <w:lastRenderedPageBreak/>
        <w:t>(a) one F grade for a full course or two F grades for half courses; or</w:t>
      </w:r>
    </w:p>
    <w:p w14:paraId="08C6A9B9" w14:textId="77777777" w:rsidR="0089240B" w:rsidRDefault="0089240B" w:rsidP="0089240B">
      <w:pPr>
        <w:pStyle w:val="Pa20"/>
        <w:ind w:left="360" w:hanging="360"/>
        <w:rPr>
          <w:color w:val="221E1F"/>
          <w:sz w:val="18"/>
          <w:szCs w:val="18"/>
        </w:rPr>
      </w:pPr>
      <w:r>
        <w:rPr>
          <w:rStyle w:val="A1"/>
          <w:rFonts w:ascii="Times New Roman" w:hAnsi="Times New Roman" w:cs="Times New Roman"/>
        </w:rPr>
        <w:t>(b) one F grade for a half course and one C grade for a full or half course.</w:t>
      </w:r>
    </w:p>
    <w:p w14:paraId="4869D50E" w14:textId="77777777" w:rsidR="0089240B" w:rsidRDefault="0089240B" w:rsidP="0089240B">
      <w:pPr>
        <w:pStyle w:val="Pa0"/>
        <w:rPr>
          <w:color w:val="221E1F"/>
          <w:sz w:val="18"/>
          <w:szCs w:val="18"/>
        </w:rPr>
      </w:pPr>
      <w:r>
        <w:rPr>
          <w:rStyle w:val="A1"/>
          <w:rFonts w:ascii="Times New Roman" w:hAnsi="Times New Roman" w:cs="Times New Roman"/>
        </w:rPr>
        <w:t>In no case will grades be averaged.</w:t>
      </w:r>
    </w:p>
    <w:p w14:paraId="1F1F526E" w14:textId="77777777" w:rsidR="0089240B" w:rsidRDefault="0089240B" w:rsidP="0089240B">
      <w:pPr>
        <w:pStyle w:val="Pa0"/>
        <w:rPr>
          <w:rStyle w:val="A1"/>
          <w:rFonts w:ascii="Times New Roman" w:hAnsi="Times New Roman" w:cs="Times New Roman"/>
          <w:b/>
          <w:bCs/>
        </w:rPr>
      </w:pPr>
    </w:p>
    <w:p w14:paraId="0FA9FF5C" w14:textId="77777777" w:rsidR="0089240B" w:rsidRPr="00B969C5" w:rsidRDefault="0089240B" w:rsidP="00B969C5">
      <w:pPr>
        <w:pStyle w:val="Heading2"/>
      </w:pPr>
      <w:r w:rsidRPr="00B969C5">
        <w:rPr>
          <w:rStyle w:val="A1"/>
          <w:rFonts w:asciiTheme="majorHAnsi" w:hAnsiTheme="majorHAnsi" w:cstheme="majorBidi"/>
          <w:color w:val="2F5496" w:themeColor="accent1" w:themeShade="BF"/>
          <w:sz w:val="26"/>
          <w:szCs w:val="26"/>
        </w:rPr>
        <w:t>40. Grades Awarded for Additional Elective Courses</w:t>
      </w:r>
    </w:p>
    <w:p w14:paraId="07B62525" w14:textId="77777777" w:rsidR="0089240B" w:rsidRDefault="0089240B" w:rsidP="0089240B">
      <w:pPr>
        <w:pStyle w:val="Pa0"/>
        <w:rPr>
          <w:color w:val="221E1F"/>
          <w:sz w:val="18"/>
          <w:szCs w:val="18"/>
        </w:rPr>
      </w:pPr>
      <w:r>
        <w:rPr>
          <w:rStyle w:val="A1"/>
          <w:rFonts w:ascii="Times New Roman" w:hAnsi="Times New Roman" w:cs="Times New Roman"/>
        </w:rPr>
        <w:t xml:space="preserve">Regulations 38 and 39 do not apply to grades awarded for courses which students elect to and are authorized to </w:t>
      </w:r>
      <w:proofErr w:type="spellStart"/>
      <w:r>
        <w:rPr>
          <w:rStyle w:val="A1"/>
          <w:rFonts w:ascii="Times New Roman" w:hAnsi="Times New Roman" w:cs="Times New Roman"/>
        </w:rPr>
        <w:t>enrol</w:t>
      </w:r>
      <w:proofErr w:type="spellEnd"/>
      <w:r>
        <w:rPr>
          <w:rStyle w:val="A1"/>
          <w:rFonts w:ascii="Times New Roman" w:hAnsi="Times New Roman" w:cs="Times New Roman"/>
        </w:rPr>
        <w:t xml:space="preserve"> in upon registration, but which are additional to those specified by a faculty adviser and program director as constituting the minimum required program of studies.</w:t>
      </w:r>
    </w:p>
    <w:p w14:paraId="71BBC32C" w14:textId="77777777" w:rsidR="0089240B" w:rsidRDefault="0089240B" w:rsidP="0089240B">
      <w:pPr>
        <w:pStyle w:val="Pa0"/>
        <w:rPr>
          <w:rStyle w:val="A8"/>
        </w:rPr>
      </w:pPr>
    </w:p>
    <w:p w14:paraId="4B3B5ACE" w14:textId="77777777" w:rsidR="0089240B" w:rsidRPr="00B969C5" w:rsidRDefault="0089240B" w:rsidP="00B969C5">
      <w:pPr>
        <w:pStyle w:val="Heading2"/>
      </w:pPr>
      <w:r w:rsidRPr="00B969C5">
        <w:rPr>
          <w:rStyle w:val="A8"/>
          <w:b w:val="0"/>
          <w:bCs w:val="0"/>
          <w:color w:val="2F5496" w:themeColor="accent1" w:themeShade="BF"/>
          <w:sz w:val="26"/>
          <w:szCs w:val="26"/>
        </w:rPr>
        <w:t>41. Withdrawal from Courses in Good Standing</w:t>
      </w:r>
    </w:p>
    <w:p w14:paraId="3F17795C" w14:textId="77777777" w:rsidR="0089240B" w:rsidRDefault="0089240B" w:rsidP="0089240B">
      <w:pPr>
        <w:pStyle w:val="Pa0"/>
        <w:rPr>
          <w:color w:val="221E1F"/>
          <w:sz w:val="18"/>
          <w:szCs w:val="18"/>
        </w:rPr>
      </w:pPr>
      <w:r>
        <w:rPr>
          <w:rStyle w:val="A1"/>
          <w:rFonts w:ascii="Times New Roman" w:hAnsi="Times New Roman" w:cs="Times New Roman"/>
        </w:rPr>
        <w:t>Students may withdraw from a course provided that not more than two-thirds of the course has been given. After this, students shall remain registered and will be assigned grades as appropriate. The symbol (W) (withdrew in good standing) will be recorded in place of a grade to indicate that a student was authorized to withdraw from a course in which he or she was registered. If a student withdraws before one-third of the course has been given, the requirement to record a (W) may be waived at the discretion of the program.</w:t>
      </w:r>
    </w:p>
    <w:p w14:paraId="0297A72D" w14:textId="77777777" w:rsidR="0089240B" w:rsidRDefault="0089240B" w:rsidP="0089240B">
      <w:pPr>
        <w:pStyle w:val="Pa0"/>
        <w:rPr>
          <w:color w:val="221E1F"/>
          <w:sz w:val="18"/>
          <w:szCs w:val="18"/>
        </w:rPr>
      </w:pPr>
      <w:r>
        <w:rPr>
          <w:rStyle w:val="A1"/>
          <w:rFonts w:ascii="Times New Roman" w:hAnsi="Times New Roman" w:cs="Times New Roman"/>
        </w:rPr>
        <w:t>Refer to Regulation 13 for procedures on withdrawing from a program.</w:t>
      </w:r>
    </w:p>
    <w:p w14:paraId="0EF51A47" w14:textId="77777777" w:rsidR="0089240B" w:rsidRDefault="0089240B" w:rsidP="0089240B">
      <w:pPr>
        <w:pStyle w:val="Pa0"/>
        <w:rPr>
          <w:rStyle w:val="A8"/>
        </w:rPr>
      </w:pPr>
    </w:p>
    <w:sectPr w:rsidR="0089240B" w:rsidSect="00F1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0B"/>
    <w:rsid w:val="0089240B"/>
    <w:rsid w:val="008E043A"/>
    <w:rsid w:val="00A04254"/>
    <w:rsid w:val="00A51460"/>
    <w:rsid w:val="00B969C5"/>
    <w:rsid w:val="00F1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FC44"/>
  <w15:chartTrackingRefBased/>
  <w15:docId w15:val="{AACA3623-D08A-4819-9EBA-91E12799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7"/>
    <w:pPr>
      <w:spacing w:after="200" w:line="276" w:lineRule="auto"/>
    </w:pPr>
    <w:rPr>
      <w:sz w:val="22"/>
      <w:szCs w:val="22"/>
    </w:rPr>
  </w:style>
  <w:style w:type="paragraph" w:styleId="Heading1">
    <w:name w:val="heading 1"/>
    <w:basedOn w:val="Normal"/>
    <w:next w:val="Normal"/>
    <w:link w:val="Heading1Char"/>
    <w:uiPriority w:val="9"/>
    <w:qFormat/>
    <w:rsid w:val="00B96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40B"/>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89240B"/>
    <w:pPr>
      <w:spacing w:line="241" w:lineRule="atLeast"/>
    </w:pPr>
    <w:rPr>
      <w:color w:val="auto"/>
    </w:rPr>
  </w:style>
  <w:style w:type="character" w:customStyle="1" w:styleId="A9">
    <w:name w:val="A9"/>
    <w:uiPriority w:val="99"/>
    <w:rsid w:val="0089240B"/>
    <w:rPr>
      <w:color w:val="221E1F"/>
      <w:sz w:val="22"/>
      <w:szCs w:val="22"/>
    </w:rPr>
  </w:style>
  <w:style w:type="character" w:customStyle="1" w:styleId="A1">
    <w:name w:val="A1"/>
    <w:uiPriority w:val="99"/>
    <w:rsid w:val="0089240B"/>
    <w:rPr>
      <w:rFonts w:ascii="Wingdings" w:hAnsi="Wingdings" w:cs="Wingdings"/>
      <w:color w:val="221E1F"/>
      <w:sz w:val="18"/>
      <w:szCs w:val="18"/>
    </w:rPr>
  </w:style>
  <w:style w:type="character" w:customStyle="1" w:styleId="A8">
    <w:name w:val="A8"/>
    <w:uiPriority w:val="99"/>
    <w:rsid w:val="0089240B"/>
    <w:rPr>
      <w:b/>
      <w:bCs/>
      <w:color w:val="221E1F"/>
      <w:sz w:val="20"/>
      <w:szCs w:val="20"/>
    </w:rPr>
  </w:style>
  <w:style w:type="paragraph" w:customStyle="1" w:styleId="Pa10">
    <w:name w:val="Pa10"/>
    <w:basedOn w:val="Default"/>
    <w:next w:val="Default"/>
    <w:uiPriority w:val="99"/>
    <w:rsid w:val="0089240B"/>
    <w:pPr>
      <w:spacing w:line="241" w:lineRule="atLeast"/>
    </w:pPr>
    <w:rPr>
      <w:color w:val="auto"/>
    </w:rPr>
  </w:style>
  <w:style w:type="paragraph" w:customStyle="1" w:styleId="Pa20">
    <w:name w:val="Pa20"/>
    <w:basedOn w:val="Default"/>
    <w:next w:val="Default"/>
    <w:uiPriority w:val="99"/>
    <w:rsid w:val="0089240B"/>
    <w:pPr>
      <w:spacing w:line="241" w:lineRule="atLeast"/>
    </w:pPr>
    <w:rPr>
      <w:color w:val="auto"/>
    </w:rPr>
  </w:style>
  <w:style w:type="paragraph" w:customStyle="1" w:styleId="Pa7">
    <w:name w:val="Pa7"/>
    <w:basedOn w:val="Default"/>
    <w:next w:val="Default"/>
    <w:uiPriority w:val="99"/>
    <w:rsid w:val="0089240B"/>
    <w:pPr>
      <w:spacing w:line="241" w:lineRule="atLeast"/>
    </w:pPr>
    <w:rPr>
      <w:color w:val="auto"/>
    </w:rPr>
  </w:style>
  <w:style w:type="character" w:customStyle="1" w:styleId="A0">
    <w:name w:val="A0"/>
    <w:uiPriority w:val="99"/>
    <w:rsid w:val="0089240B"/>
    <w:rPr>
      <w:b/>
      <w:bCs/>
      <w:color w:val="221E1F"/>
      <w:sz w:val="16"/>
      <w:szCs w:val="16"/>
    </w:rPr>
  </w:style>
  <w:style w:type="character" w:customStyle="1" w:styleId="Heading1Char">
    <w:name w:val="Heading 1 Char"/>
    <w:basedOn w:val="DefaultParagraphFont"/>
    <w:link w:val="Heading1"/>
    <w:uiPriority w:val="9"/>
    <w:rsid w:val="00B96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69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Christopher Douris</cp:lastModifiedBy>
  <cp:revision>3</cp:revision>
  <dcterms:created xsi:type="dcterms:W3CDTF">2021-01-20T17:52:00Z</dcterms:created>
  <dcterms:modified xsi:type="dcterms:W3CDTF">2021-04-29T14:00:00Z</dcterms:modified>
</cp:coreProperties>
</file>